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8F74" w14:textId="77777777" w:rsidR="005B6994" w:rsidRPr="005B6994" w:rsidRDefault="005B6994" w:rsidP="008808B3">
      <w:pPr>
        <w:spacing w:line="360" w:lineRule="auto"/>
        <w:rPr>
          <w:rFonts w:ascii="Arial" w:hAnsi="Arial" w:cs="Arial"/>
          <w:b/>
          <w:sz w:val="24"/>
          <w:szCs w:val="20"/>
          <w:u w:val="single"/>
        </w:rPr>
      </w:pPr>
      <w:r w:rsidRPr="005B6994">
        <w:rPr>
          <w:rFonts w:ascii="Arial" w:hAnsi="Arial" w:cs="Arial"/>
          <w:b/>
          <w:sz w:val="24"/>
          <w:szCs w:val="20"/>
          <w:u w:val="single"/>
        </w:rPr>
        <w:t>SENNEBOGEN Finance: Erfolgreich gestartet – mit starken Konditionen ins Jahr 2025</w:t>
      </w:r>
    </w:p>
    <w:p w14:paraId="107EBB42" w14:textId="5A418D9E" w:rsidR="005B6994" w:rsidRPr="005B6994" w:rsidRDefault="005B6994" w:rsidP="008808B3">
      <w:pPr>
        <w:spacing w:line="360" w:lineRule="auto"/>
        <w:rPr>
          <w:rFonts w:ascii="Arial" w:hAnsi="Arial" w:cs="Arial"/>
          <w:b/>
          <w:sz w:val="20"/>
          <w:szCs w:val="20"/>
        </w:rPr>
      </w:pPr>
      <w:r w:rsidRPr="005B6994">
        <w:rPr>
          <w:rFonts w:ascii="Arial" w:hAnsi="Arial" w:cs="Arial"/>
          <w:b/>
          <w:sz w:val="20"/>
          <w:szCs w:val="20"/>
        </w:rPr>
        <w:t xml:space="preserve">Seit diesem Jahr </w:t>
      </w:r>
      <w:r w:rsidR="00CB41C9">
        <w:rPr>
          <w:rFonts w:ascii="Arial" w:hAnsi="Arial" w:cs="Arial"/>
          <w:b/>
          <w:sz w:val="20"/>
          <w:szCs w:val="20"/>
        </w:rPr>
        <w:t>besteht über die</w:t>
      </w:r>
      <w:r w:rsidRPr="005B6994">
        <w:rPr>
          <w:rFonts w:ascii="Arial" w:hAnsi="Arial" w:cs="Arial"/>
          <w:b/>
          <w:sz w:val="20"/>
          <w:szCs w:val="20"/>
        </w:rPr>
        <w:t xml:space="preserve"> SENNEBOGEN Finance eine neue Möglichkeit, Maschinen und Krane flexibel und maßgeschneidert zu finanzieren. Gemeinsam mit dem Finanzierungspartner DLL bietet SENNEBOGEN Finance flexible, maßgeschneiderte Finanzierungsmodelle – direkt aus einer Hand. Dank der positiven Resonanz und verschiedener erfolgreich umgesetzter Projekte setzt SENNEBOGEN auch 2025 auf attraktive Konditionen, um Kunden und Händler weiterhin optimal zu unterstützen.</w:t>
      </w:r>
    </w:p>
    <w:p w14:paraId="58733AA2" w14:textId="77777777" w:rsidR="005B6994" w:rsidRPr="005B6994" w:rsidRDefault="005B6994" w:rsidP="005B6994">
      <w:pPr>
        <w:spacing w:line="360" w:lineRule="auto"/>
        <w:rPr>
          <w:rFonts w:ascii="Arial" w:hAnsi="Arial" w:cs="Arial"/>
          <w:b/>
          <w:bCs/>
          <w:sz w:val="20"/>
          <w:szCs w:val="20"/>
        </w:rPr>
      </w:pPr>
      <w:r w:rsidRPr="005B6994">
        <w:rPr>
          <w:rFonts w:ascii="Arial" w:hAnsi="Arial" w:cs="Arial"/>
          <w:b/>
          <w:bCs/>
          <w:sz w:val="20"/>
          <w:szCs w:val="20"/>
        </w:rPr>
        <w:t>Maßgeschneiderte Finanzierungen für maximale Flexibilität</w:t>
      </w:r>
    </w:p>
    <w:p w14:paraId="579D401A" w14:textId="77777777" w:rsidR="005B6994" w:rsidRPr="005B6994" w:rsidRDefault="005B6994" w:rsidP="005B6994">
      <w:pPr>
        <w:spacing w:line="360" w:lineRule="auto"/>
        <w:rPr>
          <w:rFonts w:ascii="Arial" w:hAnsi="Arial" w:cs="Arial"/>
          <w:sz w:val="20"/>
          <w:szCs w:val="20"/>
        </w:rPr>
      </w:pPr>
      <w:r w:rsidRPr="005B6994">
        <w:rPr>
          <w:rFonts w:ascii="Arial" w:hAnsi="Arial" w:cs="Arial"/>
          <w:sz w:val="20"/>
          <w:szCs w:val="20"/>
        </w:rPr>
        <w:t>SENNEBOGEN Finance ermöglicht Kunden die individuelle Gestaltung ihrer Finanzierung – von Mietkauf über Leasing bis hin zur Händlereinkaufsfinanzierung. Die Bandbreite reicht von flexiblen Laufzeiten bis zu attraktiven Zinssätzen, um den Einsatz von SENNEBOGEN Maschinen und Krane wirtschaftlich und effizient zu gestalten.</w:t>
      </w:r>
    </w:p>
    <w:p w14:paraId="46B10AD3" w14:textId="77777777" w:rsidR="005B6994" w:rsidRPr="005B6994" w:rsidRDefault="005B6994" w:rsidP="005B6994">
      <w:pPr>
        <w:spacing w:line="360" w:lineRule="auto"/>
        <w:rPr>
          <w:rFonts w:ascii="Arial" w:hAnsi="Arial" w:cs="Arial"/>
          <w:sz w:val="20"/>
          <w:szCs w:val="20"/>
        </w:rPr>
      </w:pPr>
      <w:r w:rsidRPr="005B6994">
        <w:rPr>
          <w:rFonts w:ascii="Arial" w:hAnsi="Arial" w:cs="Arial"/>
          <w:sz w:val="20"/>
          <w:szCs w:val="20"/>
        </w:rPr>
        <w:t>„Unser Ziel ist es, unseren Kunden nicht nur herausragende Maschinen anzubieten, sondern auch die passende Finanzierung, die ihren Anforderungen gerecht wird,“ erklärt Anton Sennebogen, Geschäftsführer der SENNEBOGEN Maschinenfabrik GmbH. „Mit SENNEBOGEN Finance schaffen wir ein Rundum-sorglos-Paket für Händler und Kunden gleichermaßen.“</w:t>
      </w:r>
    </w:p>
    <w:p w14:paraId="10F91147" w14:textId="77777777" w:rsidR="005B6994" w:rsidRPr="005B6994" w:rsidRDefault="005B6994" w:rsidP="005B6994">
      <w:pPr>
        <w:spacing w:line="360" w:lineRule="auto"/>
        <w:rPr>
          <w:rFonts w:ascii="Arial" w:hAnsi="Arial" w:cs="Arial"/>
          <w:b/>
          <w:bCs/>
          <w:sz w:val="20"/>
          <w:szCs w:val="20"/>
        </w:rPr>
      </w:pPr>
      <w:r w:rsidRPr="005B6994">
        <w:rPr>
          <w:rFonts w:ascii="Arial" w:hAnsi="Arial" w:cs="Arial"/>
          <w:b/>
          <w:bCs/>
          <w:sz w:val="20"/>
          <w:szCs w:val="20"/>
        </w:rPr>
        <w:t>Ein starker Partner für Händler und Kunden</w:t>
      </w:r>
    </w:p>
    <w:p w14:paraId="3E18955A" w14:textId="77777777" w:rsidR="005B6994" w:rsidRPr="005B6994" w:rsidRDefault="005B6994" w:rsidP="005B6994">
      <w:pPr>
        <w:spacing w:line="360" w:lineRule="auto"/>
        <w:rPr>
          <w:rFonts w:ascii="Arial" w:hAnsi="Arial" w:cs="Arial"/>
          <w:sz w:val="20"/>
          <w:szCs w:val="20"/>
        </w:rPr>
      </w:pPr>
      <w:r w:rsidRPr="005B6994">
        <w:rPr>
          <w:rFonts w:ascii="Arial" w:hAnsi="Arial" w:cs="Arial"/>
          <w:sz w:val="20"/>
          <w:szCs w:val="20"/>
        </w:rPr>
        <w:t>Mit SENNEBOGEN Finance werden nicht nur Kunden, sondern auch Händler optimal unterstützt. Durch die Händlereinkaufsfinanzierung können Maschinen flexibel für kurzfristige Vermietungen oder Vorführungen eingesetzt werden, ohne dass Liquidität gebunden wird.</w:t>
      </w:r>
    </w:p>
    <w:p w14:paraId="50267F40" w14:textId="77777777" w:rsidR="005B6994" w:rsidRPr="005B6994" w:rsidRDefault="005B6994" w:rsidP="005B6994">
      <w:pPr>
        <w:spacing w:line="360" w:lineRule="auto"/>
        <w:rPr>
          <w:rFonts w:ascii="Arial" w:hAnsi="Arial" w:cs="Arial"/>
          <w:b/>
          <w:bCs/>
          <w:sz w:val="20"/>
          <w:szCs w:val="20"/>
        </w:rPr>
      </w:pPr>
      <w:r w:rsidRPr="005B6994">
        <w:rPr>
          <w:rFonts w:ascii="Arial" w:hAnsi="Arial" w:cs="Arial"/>
          <w:b/>
          <w:bCs/>
          <w:sz w:val="20"/>
          <w:szCs w:val="20"/>
        </w:rPr>
        <w:t>Erfolgreicher Start und Ausblick auf 2025</w:t>
      </w:r>
    </w:p>
    <w:p w14:paraId="6FECA71E" w14:textId="00AE3C37" w:rsidR="005B6994" w:rsidRDefault="005B6994" w:rsidP="005B6994">
      <w:pPr>
        <w:spacing w:line="360" w:lineRule="auto"/>
        <w:rPr>
          <w:rFonts w:ascii="Arial" w:hAnsi="Arial" w:cs="Arial"/>
          <w:sz w:val="20"/>
          <w:szCs w:val="20"/>
        </w:rPr>
      </w:pPr>
      <w:r w:rsidRPr="005B6994">
        <w:rPr>
          <w:rFonts w:ascii="Arial" w:hAnsi="Arial" w:cs="Arial"/>
          <w:sz w:val="20"/>
          <w:szCs w:val="20"/>
        </w:rPr>
        <w:t xml:space="preserve">Seit der Einführung von SENNEBOGEN Finance konnten bereits </w:t>
      </w:r>
      <w:r w:rsidR="00CB41C9">
        <w:rPr>
          <w:rFonts w:ascii="Arial" w:hAnsi="Arial" w:cs="Arial"/>
          <w:sz w:val="20"/>
          <w:szCs w:val="20"/>
        </w:rPr>
        <w:t>viele</w:t>
      </w:r>
      <w:r w:rsidRPr="005B6994">
        <w:rPr>
          <w:rFonts w:ascii="Arial" w:hAnsi="Arial" w:cs="Arial"/>
          <w:sz w:val="20"/>
          <w:szCs w:val="20"/>
        </w:rPr>
        <w:t xml:space="preserve"> Projekte erfolgreich umgesetzt werden. Händler profitieren von der einfachen und schnellen Abwicklung über eine zentrale Anlaufstelle, während Kunden durch individuell abgestimmte Modelle Planungssicherheit und wirtschaftlichen Spielraum gewinnen.</w:t>
      </w:r>
    </w:p>
    <w:p w14:paraId="7860DFC3" w14:textId="77777777" w:rsidR="00CB41C9" w:rsidRPr="00CB41C9" w:rsidRDefault="00CB41C9" w:rsidP="00CB41C9">
      <w:pPr>
        <w:spacing w:line="360" w:lineRule="auto"/>
        <w:rPr>
          <w:rFonts w:ascii="Arial" w:hAnsi="Arial" w:cs="Arial"/>
          <w:sz w:val="20"/>
          <w:szCs w:val="20"/>
        </w:rPr>
      </w:pPr>
      <w:r w:rsidRPr="00CB41C9">
        <w:rPr>
          <w:rFonts w:ascii="Arial" w:hAnsi="Arial" w:cs="Arial"/>
          <w:sz w:val="20"/>
          <w:szCs w:val="20"/>
        </w:rPr>
        <w:t>Mit dem Start in elf Ländern in Europa und der Möglichkeit, mittlerweile Finanzierungen in 15 Ländern zu realisieren, zeigt sich die positive Entwicklung des Angebots.</w:t>
      </w:r>
    </w:p>
    <w:p w14:paraId="3775299C" w14:textId="77777777" w:rsidR="00CB41C9" w:rsidRPr="00CB41C9" w:rsidRDefault="00CB41C9" w:rsidP="00CB41C9">
      <w:pPr>
        <w:spacing w:line="360" w:lineRule="auto"/>
        <w:rPr>
          <w:rFonts w:ascii="Arial" w:hAnsi="Arial" w:cs="Arial"/>
          <w:sz w:val="20"/>
          <w:szCs w:val="20"/>
        </w:rPr>
      </w:pPr>
    </w:p>
    <w:p w14:paraId="0ADD3A89" w14:textId="7ACAA0A5" w:rsidR="005B6994" w:rsidRDefault="00CB41C9" w:rsidP="005B6994">
      <w:pPr>
        <w:spacing w:line="360" w:lineRule="auto"/>
        <w:rPr>
          <w:rFonts w:ascii="Arial" w:hAnsi="Arial" w:cs="Arial"/>
          <w:sz w:val="20"/>
          <w:szCs w:val="20"/>
        </w:rPr>
      </w:pPr>
      <w:r w:rsidRPr="00CB41C9">
        <w:rPr>
          <w:rFonts w:ascii="Arial" w:hAnsi="Arial" w:cs="Arial"/>
          <w:sz w:val="20"/>
          <w:szCs w:val="20"/>
        </w:rPr>
        <w:lastRenderedPageBreak/>
        <w:t xml:space="preserve">Das weitere Ausrollen der Dienstleistung nach Osteuropa und auch darüber hinaus ist bereits in Vorbereitung. </w:t>
      </w:r>
    </w:p>
    <w:p w14:paraId="202545A0" w14:textId="20EEF943" w:rsidR="005B6994" w:rsidRPr="005B6994" w:rsidRDefault="005B6994" w:rsidP="005B6994">
      <w:pPr>
        <w:spacing w:line="360" w:lineRule="auto"/>
        <w:rPr>
          <w:rFonts w:ascii="Arial" w:hAnsi="Arial" w:cs="Arial"/>
          <w:sz w:val="20"/>
          <w:szCs w:val="20"/>
        </w:rPr>
      </w:pPr>
      <w:r w:rsidRPr="005B6994">
        <w:rPr>
          <w:rFonts w:ascii="Arial" w:hAnsi="Arial" w:cs="Arial"/>
          <w:sz w:val="20"/>
          <w:szCs w:val="20"/>
        </w:rPr>
        <w:t>Auch 2025 setzt SENNEBOGEN Finance auf starke Konditionen. Aktuell stehen attraktive Sonderangebote, beispielhaft für Deutschland, zur Verfügung:</w:t>
      </w:r>
    </w:p>
    <w:p w14:paraId="15BCC58A" w14:textId="2E3F5EA8" w:rsidR="005B6994" w:rsidRPr="005B6994" w:rsidRDefault="005B6994" w:rsidP="005B6994">
      <w:pPr>
        <w:pStyle w:val="Listenabsatz"/>
        <w:numPr>
          <w:ilvl w:val="0"/>
          <w:numId w:val="6"/>
        </w:numPr>
        <w:spacing w:line="360" w:lineRule="auto"/>
        <w:rPr>
          <w:rFonts w:ascii="Arial" w:hAnsi="Arial" w:cs="Arial"/>
          <w:sz w:val="20"/>
          <w:szCs w:val="20"/>
        </w:rPr>
      </w:pPr>
      <w:r w:rsidRPr="005B6994">
        <w:rPr>
          <w:rFonts w:ascii="Arial" w:hAnsi="Arial" w:cs="Arial"/>
          <w:sz w:val="20"/>
          <w:szCs w:val="20"/>
        </w:rPr>
        <w:t>Mietkauf mit 12 Monaten Laufzeit: 0 % Anzahlung, Zinssatz von nur 0,</w:t>
      </w:r>
      <w:r w:rsidR="004949AD">
        <w:rPr>
          <w:rFonts w:ascii="Arial" w:hAnsi="Arial" w:cs="Arial"/>
          <w:sz w:val="20"/>
          <w:szCs w:val="20"/>
        </w:rPr>
        <w:t>69</w:t>
      </w:r>
      <w:r w:rsidRPr="005B6994">
        <w:rPr>
          <w:rFonts w:ascii="Arial" w:hAnsi="Arial" w:cs="Arial"/>
          <w:sz w:val="20"/>
          <w:szCs w:val="20"/>
        </w:rPr>
        <w:t xml:space="preserve"> %</w:t>
      </w:r>
    </w:p>
    <w:p w14:paraId="422AAB8D" w14:textId="0B741AEF" w:rsidR="005B6994" w:rsidRDefault="005B6994" w:rsidP="005B6994">
      <w:pPr>
        <w:pStyle w:val="Listenabsatz"/>
        <w:numPr>
          <w:ilvl w:val="0"/>
          <w:numId w:val="6"/>
        </w:numPr>
        <w:spacing w:line="360" w:lineRule="auto"/>
        <w:rPr>
          <w:rFonts w:ascii="Arial" w:hAnsi="Arial" w:cs="Arial"/>
          <w:sz w:val="20"/>
          <w:szCs w:val="20"/>
        </w:rPr>
      </w:pPr>
      <w:r w:rsidRPr="005B6994">
        <w:rPr>
          <w:rFonts w:ascii="Arial" w:hAnsi="Arial" w:cs="Arial"/>
          <w:sz w:val="20"/>
          <w:szCs w:val="20"/>
        </w:rPr>
        <w:t xml:space="preserve">Mietkauf mit 24 Monaten Laufzeit: 10 % Anzahlung, Zinssatz von </w:t>
      </w:r>
      <w:r w:rsidR="004949AD">
        <w:rPr>
          <w:rFonts w:ascii="Arial" w:hAnsi="Arial" w:cs="Arial"/>
          <w:sz w:val="20"/>
          <w:szCs w:val="20"/>
        </w:rPr>
        <w:t>1,99</w:t>
      </w:r>
      <w:r w:rsidRPr="005B6994">
        <w:rPr>
          <w:rFonts w:ascii="Arial" w:hAnsi="Arial" w:cs="Arial"/>
          <w:sz w:val="20"/>
          <w:szCs w:val="20"/>
        </w:rPr>
        <w:t xml:space="preserve"> %</w:t>
      </w:r>
    </w:p>
    <w:p w14:paraId="6F0E380D" w14:textId="79C855BC" w:rsidR="00E44DD5" w:rsidRPr="00E44DD5" w:rsidRDefault="00E44DD5" w:rsidP="00E44DD5">
      <w:pPr>
        <w:spacing w:line="360" w:lineRule="auto"/>
        <w:rPr>
          <w:rFonts w:ascii="Arial" w:hAnsi="Arial" w:cs="Arial"/>
          <w:sz w:val="20"/>
          <w:szCs w:val="20"/>
        </w:rPr>
      </w:pPr>
      <w:r w:rsidRPr="00E44DD5">
        <w:rPr>
          <w:rFonts w:ascii="Arial" w:hAnsi="Arial" w:cs="Arial"/>
          <w:sz w:val="20"/>
          <w:szCs w:val="20"/>
        </w:rPr>
        <w:t>Details zu den Finanzierungsangeboten werden in einer separaten Pressemeldung zur bauma 2025 kommuniziert.</w:t>
      </w:r>
    </w:p>
    <w:p w14:paraId="7A042632" w14:textId="77777777" w:rsidR="005B6994" w:rsidRPr="005B6994" w:rsidRDefault="005B6994" w:rsidP="005B6994">
      <w:pPr>
        <w:spacing w:line="360" w:lineRule="auto"/>
        <w:rPr>
          <w:rFonts w:ascii="Arial" w:hAnsi="Arial" w:cs="Arial"/>
          <w:sz w:val="20"/>
          <w:szCs w:val="20"/>
        </w:rPr>
      </w:pPr>
      <w:r w:rsidRPr="005B6994">
        <w:rPr>
          <w:rFonts w:ascii="Arial" w:hAnsi="Arial" w:cs="Arial"/>
          <w:sz w:val="20"/>
          <w:szCs w:val="20"/>
        </w:rPr>
        <w:t>Mit diesem Angebot wird ein weiterer Schritt unternommen, um Maschinen und Services aus einer Hand bereitzustellen – innovativ, flexibel und kundenorientiert.</w:t>
      </w:r>
    </w:p>
    <w:p w14:paraId="00BFE7DF" w14:textId="739C613E" w:rsidR="00630C69" w:rsidRPr="005B6994" w:rsidRDefault="005B6994" w:rsidP="00CA789F">
      <w:pPr>
        <w:spacing w:line="360" w:lineRule="auto"/>
        <w:rPr>
          <w:rFonts w:ascii="Arial" w:hAnsi="Arial" w:cs="Arial"/>
          <w:sz w:val="20"/>
          <w:szCs w:val="20"/>
        </w:rPr>
      </w:pPr>
      <w:r w:rsidRPr="005B6994">
        <w:rPr>
          <w:rFonts w:ascii="Arial" w:hAnsi="Arial" w:cs="Arial"/>
          <w:sz w:val="20"/>
          <w:szCs w:val="20"/>
        </w:rPr>
        <w:t>Weitere Informationen finden Sie unter www.sennebogen.com/service/finanzierung</w:t>
      </w:r>
      <w:r w:rsidR="00F37746" w:rsidRPr="005B6994">
        <w:rPr>
          <w:rFonts w:ascii="Arial" w:hAnsi="Arial" w:cs="Arial"/>
          <w:sz w:val="20"/>
          <w:szCs w:val="20"/>
        </w:rPr>
        <w:t xml:space="preserve"> </w:t>
      </w:r>
    </w:p>
    <w:p w14:paraId="705254AB" w14:textId="30B2C8F0" w:rsidR="00CB5DDF" w:rsidRDefault="00D60F8A" w:rsidP="00CA789F">
      <w:pPr>
        <w:spacing w:line="360" w:lineRule="auto"/>
        <w:rPr>
          <w:rFonts w:ascii="Arial" w:hAnsi="Arial" w:cs="Arial"/>
          <w:b/>
        </w:rPr>
      </w:pPr>
      <w:r w:rsidRPr="00D60F8A">
        <w:rPr>
          <w:rFonts w:ascii="Arial" w:hAnsi="Arial" w:cs="Arial"/>
          <w:b/>
        </w:rPr>
        <w:t xml:space="preserve">Bildunterschriften: </w:t>
      </w:r>
      <w:r w:rsidR="000A00B3" w:rsidRPr="00D60F8A">
        <w:rPr>
          <w:rFonts w:ascii="Arial" w:hAnsi="Arial" w:cs="Arial"/>
          <w:b/>
        </w:rPr>
        <w:t xml:space="preserve"> </w:t>
      </w:r>
      <w:r w:rsidR="005B6994">
        <w:rPr>
          <w:noProof/>
        </w:rPr>
        <w:drawing>
          <wp:inline distT="0" distB="0" distL="0" distR="0" wp14:anchorId="2AE23142" wp14:editId="0ED74AB2">
            <wp:extent cx="5248275" cy="3493057"/>
            <wp:effectExtent l="0" t="0" r="0" b="0"/>
            <wp:docPr id="8768077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790" cy="3499390"/>
                    </a:xfrm>
                    <a:prstGeom prst="rect">
                      <a:avLst/>
                    </a:prstGeom>
                    <a:noFill/>
                    <a:ln>
                      <a:noFill/>
                    </a:ln>
                  </pic:spPr>
                </pic:pic>
              </a:graphicData>
            </a:graphic>
          </wp:inline>
        </w:drawing>
      </w:r>
    </w:p>
    <w:p w14:paraId="554A9B59" w14:textId="21953198" w:rsidR="00687BD7" w:rsidRDefault="008808B3" w:rsidP="00CA789F">
      <w:pPr>
        <w:spacing w:line="360" w:lineRule="auto"/>
        <w:rPr>
          <w:rFonts w:ascii="Arial" w:hAnsi="Arial" w:cs="Arial"/>
          <w:i/>
        </w:rPr>
      </w:pPr>
      <w:r w:rsidRPr="00A4520A">
        <w:rPr>
          <w:rFonts w:ascii="Arial" w:hAnsi="Arial" w:cs="Arial"/>
          <w:b/>
        </w:rPr>
        <w:t>Bild 1:</w:t>
      </w:r>
      <w:r>
        <w:rPr>
          <w:rFonts w:ascii="Arial" w:hAnsi="Arial" w:cs="Arial"/>
          <w:i/>
        </w:rPr>
        <w:t xml:space="preserve"> </w:t>
      </w:r>
      <w:r w:rsidR="005B6994">
        <w:t>Anton Sennebogen (rechts), Geschäftsführer der Sennebogen Maschinenfabrik GmbH, und Christian Wich (links), Account Manager CT&amp;I bei DLL, ziehen eine positive Bilanz zum Start von Sennebogen Finance und schauen zuversichtlich auf das Jahr 2025.</w:t>
      </w:r>
    </w:p>
    <w:sectPr w:rsidR="00687BD7"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F41D" w14:textId="77777777" w:rsidR="00743575" w:rsidRDefault="00743575" w:rsidP="00EF7F84">
      <w:pPr>
        <w:spacing w:after="0" w:line="240" w:lineRule="auto"/>
      </w:pPr>
      <w:r>
        <w:separator/>
      </w:r>
    </w:p>
  </w:endnote>
  <w:endnote w:type="continuationSeparator" w:id="0">
    <w:p w14:paraId="33AECC44" w14:textId="77777777" w:rsidR="00743575" w:rsidRDefault="00743575"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482F"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050FECB1" wp14:editId="4EF7E67E">
              <wp:simplePos x="0" y="0"/>
              <wp:positionH relativeFrom="column">
                <wp:posOffset>-529590</wp:posOffset>
              </wp:positionH>
              <wp:positionV relativeFrom="paragraph">
                <wp:posOffset>76324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1713"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6pt" to="48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" strokecolor="black [3213]" strokeweight="1pt"/>
          </w:pict>
        </mc:Fallback>
      </mc:AlternateContent>
    </w:r>
  </w:p>
  <w:p w14:paraId="0A772558" w14:textId="77777777" w:rsidR="00BD4763" w:rsidRPr="00BD06C5" w:rsidRDefault="00BD4763" w:rsidP="00BD4763">
    <w:pPr>
      <w:pStyle w:val="Fuzeile"/>
      <w:ind w:left="-567" w:right="-567"/>
      <w:rPr>
        <w:rFonts w:ascii="Arial" w:hAnsi="Arial" w:cs="Arial"/>
        <w:sz w:val="16"/>
        <w:szCs w:val="16"/>
      </w:rPr>
    </w:pPr>
    <w:r w:rsidRPr="00BD06C5">
      <w:rPr>
        <w:rFonts w:ascii="Arial" w:hAnsi="Arial" w:cs="Arial"/>
        <w:b/>
        <w:sz w:val="16"/>
        <w:szCs w:val="16"/>
      </w:rPr>
      <w:t>PRESS CONTACT /</w:t>
    </w:r>
    <w:r w:rsidRPr="00BD06C5">
      <w:rPr>
        <w:rFonts w:ascii="Arial" w:hAnsi="Arial" w:cs="Arial"/>
        <w:sz w:val="16"/>
        <w:szCs w:val="16"/>
      </w:rPr>
      <w:t xml:space="preserve"> PRESSEKONTAKT</w:t>
    </w:r>
  </w:p>
  <w:p w14:paraId="17E05486" w14:textId="77777777" w:rsidR="00BD4763" w:rsidRPr="00BD06C5" w:rsidRDefault="00BD4763" w:rsidP="00BD4763">
    <w:pPr>
      <w:pStyle w:val="Fuzeile"/>
      <w:ind w:left="-567" w:right="-567"/>
      <w:rPr>
        <w:rFonts w:ascii="Arial" w:hAnsi="Arial" w:cs="Arial"/>
        <w:sz w:val="16"/>
        <w:szCs w:val="16"/>
      </w:rPr>
    </w:pPr>
  </w:p>
  <w:p w14:paraId="14174AF6" w14:textId="00DF3DA4" w:rsidR="00BD4763" w:rsidRPr="00BD06C5" w:rsidRDefault="00C14E45" w:rsidP="00BD4763">
    <w:pPr>
      <w:pStyle w:val="Fuzeile"/>
      <w:ind w:left="-567" w:right="-567"/>
      <w:rPr>
        <w:rFonts w:ascii="Arial" w:hAnsi="Arial" w:cs="Arial"/>
        <w:sz w:val="16"/>
        <w:szCs w:val="16"/>
      </w:rPr>
    </w:pPr>
    <w:r w:rsidRPr="00BD06C5">
      <w:rPr>
        <w:rFonts w:ascii="Arial" w:hAnsi="Arial" w:cs="Arial"/>
        <w:sz w:val="16"/>
        <w:szCs w:val="16"/>
      </w:rPr>
      <w:t>Dr. Franziska Limbrunner</w:t>
    </w:r>
  </w:p>
  <w:p w14:paraId="5CA36E45" w14:textId="622C3393" w:rsidR="00BD4763" w:rsidRPr="00A4520A"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7523F5A" wp14:editId="49550F6D">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20A" w:rsidRPr="00A4520A">
      <w:rPr>
        <w:rFonts w:ascii="Arial" w:hAnsi="Arial" w:cs="Arial"/>
        <w:sz w:val="16"/>
        <w:szCs w:val="16"/>
      </w:rPr>
      <w:t>E-</w:t>
    </w:r>
    <w:r w:rsidR="00BD4763" w:rsidRPr="00A4520A">
      <w:rPr>
        <w:rFonts w:ascii="Arial" w:hAnsi="Arial" w:cs="Arial"/>
        <w:sz w:val="16"/>
        <w:szCs w:val="16"/>
      </w:rPr>
      <w:t xml:space="preserve">Mail: </w:t>
    </w:r>
    <w:hyperlink r:id="rId2" w:history="1">
      <w:r w:rsidR="00BD4763" w:rsidRPr="00A4520A">
        <w:rPr>
          <w:rStyle w:val="Hyperlink"/>
          <w:rFonts w:ascii="Arial" w:hAnsi="Arial" w:cs="Arial"/>
          <w:color w:val="auto"/>
          <w:sz w:val="16"/>
          <w:szCs w:val="16"/>
          <w:u w:val="none"/>
        </w:rPr>
        <w:t>presse@sennebogen.com</w:t>
      </w:r>
    </w:hyperlink>
    <w:r w:rsidR="004F53A0" w:rsidRPr="00A4520A">
      <w:rPr>
        <w:rFonts w:ascii="Arial" w:hAnsi="Arial" w:cs="Arial"/>
        <w:sz w:val="16"/>
        <w:szCs w:val="16"/>
      </w:rPr>
      <w:br/>
      <w:t>Tel.: 09421 / 540-3</w:t>
    </w:r>
    <w:r w:rsidR="00C14E45" w:rsidRPr="00A4520A">
      <w:rPr>
        <w:rFonts w:ascii="Arial" w:hAnsi="Arial" w:cs="Arial"/>
        <w:sz w:val="16"/>
        <w:szCs w:val="16"/>
      </w:rPr>
      <w:t>61</w:t>
    </w:r>
    <w:r w:rsidR="00602CD7" w:rsidRPr="00A4520A">
      <w:rPr>
        <w:rFonts w:ascii="Arial" w:hAnsi="Arial" w:cs="Arial"/>
        <w:sz w:val="16"/>
        <w:szCs w:val="16"/>
      </w:rPr>
      <w:br/>
    </w:r>
    <w:r w:rsidR="00BD4763" w:rsidRPr="00A4520A">
      <w:rPr>
        <w:rFonts w:ascii="Arial" w:hAnsi="Arial" w:cs="Arial"/>
        <w:b/>
        <w:sz w:val="16"/>
        <w:szCs w:val="16"/>
      </w:rPr>
      <w:t>www.sennebogen.com</w:t>
    </w:r>
    <w:r w:rsidR="00D03E2D" w:rsidRPr="00A4520A">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4F68" w14:textId="77777777" w:rsidR="00743575" w:rsidRDefault="00743575" w:rsidP="00EF7F84">
      <w:pPr>
        <w:spacing w:after="0" w:line="240" w:lineRule="auto"/>
      </w:pPr>
      <w:r>
        <w:separator/>
      </w:r>
    </w:p>
  </w:footnote>
  <w:footnote w:type="continuationSeparator" w:id="0">
    <w:p w14:paraId="396BB1AB" w14:textId="77777777" w:rsidR="00743575" w:rsidRDefault="00743575"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277F"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5F01D73" wp14:editId="77A6A788">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5F3D971F"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4B21F37E" wp14:editId="7086FFB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060BF7C1" wp14:editId="142C617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DB67E3"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01D73"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5F3D971F"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4B21F37E" wp14:editId="7086FFB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060BF7C1" wp14:editId="142C617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DB67E3"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4F75F5AE" wp14:editId="7B5EF5FD">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6F22EB"/>
    <w:multiLevelType w:val="hybridMultilevel"/>
    <w:tmpl w:val="574A2DE0"/>
    <w:lvl w:ilvl="0" w:tplc="94920C6E">
      <w:start w:val="4"/>
      <w:numFmt w:val="bullet"/>
      <w:lvlText w:val="&gt;"/>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1026D1"/>
    <w:multiLevelType w:val="hybridMultilevel"/>
    <w:tmpl w:val="45DC6BFC"/>
    <w:lvl w:ilvl="0" w:tplc="53B489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5694212">
    <w:abstractNumId w:val="3"/>
  </w:num>
  <w:num w:numId="2" w16cid:durableId="14691802">
    <w:abstractNumId w:val="0"/>
  </w:num>
  <w:num w:numId="3" w16cid:durableId="2124113050">
    <w:abstractNumId w:val="2"/>
  </w:num>
  <w:num w:numId="4" w16cid:durableId="1438646350">
    <w:abstractNumId w:val="4"/>
  </w:num>
  <w:num w:numId="5" w16cid:durableId="649405455">
    <w:abstractNumId w:val="1"/>
  </w:num>
  <w:num w:numId="6" w16cid:durableId="1233007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6757"/>
    <w:rsid w:val="000118AA"/>
    <w:rsid w:val="000166D4"/>
    <w:rsid w:val="00036512"/>
    <w:rsid w:val="00041254"/>
    <w:rsid w:val="00046C53"/>
    <w:rsid w:val="000522A9"/>
    <w:rsid w:val="0005429A"/>
    <w:rsid w:val="00066CD2"/>
    <w:rsid w:val="00073D5C"/>
    <w:rsid w:val="000827FC"/>
    <w:rsid w:val="000852F6"/>
    <w:rsid w:val="0009648B"/>
    <w:rsid w:val="000A00B3"/>
    <w:rsid w:val="000A3435"/>
    <w:rsid w:val="000E068E"/>
    <w:rsid w:val="000E4F3F"/>
    <w:rsid w:val="00105F81"/>
    <w:rsid w:val="00112483"/>
    <w:rsid w:val="00121042"/>
    <w:rsid w:val="001262E7"/>
    <w:rsid w:val="00127BCB"/>
    <w:rsid w:val="00130161"/>
    <w:rsid w:val="00145EBD"/>
    <w:rsid w:val="00153614"/>
    <w:rsid w:val="00167A45"/>
    <w:rsid w:val="001704A9"/>
    <w:rsid w:val="001756FE"/>
    <w:rsid w:val="00191B55"/>
    <w:rsid w:val="001B2DAD"/>
    <w:rsid w:val="001B7ABC"/>
    <w:rsid w:val="001C50C5"/>
    <w:rsid w:val="001D29C9"/>
    <w:rsid w:val="001F2485"/>
    <w:rsid w:val="001F3AEA"/>
    <w:rsid w:val="001F5A1C"/>
    <w:rsid w:val="001F6C8D"/>
    <w:rsid w:val="0020195B"/>
    <w:rsid w:val="0023377E"/>
    <w:rsid w:val="00247536"/>
    <w:rsid w:val="00255D69"/>
    <w:rsid w:val="00273E27"/>
    <w:rsid w:val="00283CB0"/>
    <w:rsid w:val="0028469E"/>
    <w:rsid w:val="00291C7A"/>
    <w:rsid w:val="002B514F"/>
    <w:rsid w:val="002C07C0"/>
    <w:rsid w:val="002C17F6"/>
    <w:rsid w:val="002C262D"/>
    <w:rsid w:val="002C700E"/>
    <w:rsid w:val="002C7C82"/>
    <w:rsid w:val="002D0118"/>
    <w:rsid w:val="002D17AC"/>
    <w:rsid w:val="002D46F9"/>
    <w:rsid w:val="002D4D64"/>
    <w:rsid w:val="002D72DB"/>
    <w:rsid w:val="002E4D79"/>
    <w:rsid w:val="002E75CD"/>
    <w:rsid w:val="002F5305"/>
    <w:rsid w:val="00315518"/>
    <w:rsid w:val="00316692"/>
    <w:rsid w:val="0032538B"/>
    <w:rsid w:val="0033595D"/>
    <w:rsid w:val="00335F03"/>
    <w:rsid w:val="00336F90"/>
    <w:rsid w:val="00345338"/>
    <w:rsid w:val="0035788B"/>
    <w:rsid w:val="003579EC"/>
    <w:rsid w:val="003601FC"/>
    <w:rsid w:val="00360AC9"/>
    <w:rsid w:val="003833AC"/>
    <w:rsid w:val="00395C55"/>
    <w:rsid w:val="003B3CAD"/>
    <w:rsid w:val="003C1625"/>
    <w:rsid w:val="003C5E90"/>
    <w:rsid w:val="003D62A4"/>
    <w:rsid w:val="00414EC6"/>
    <w:rsid w:val="00416297"/>
    <w:rsid w:val="0045577F"/>
    <w:rsid w:val="0046450D"/>
    <w:rsid w:val="00467F4E"/>
    <w:rsid w:val="004718BB"/>
    <w:rsid w:val="004949AD"/>
    <w:rsid w:val="004C4179"/>
    <w:rsid w:val="004D4104"/>
    <w:rsid w:val="004E2DAD"/>
    <w:rsid w:val="004E3B4F"/>
    <w:rsid w:val="004E3CE7"/>
    <w:rsid w:val="004E548C"/>
    <w:rsid w:val="004F53A0"/>
    <w:rsid w:val="0050193E"/>
    <w:rsid w:val="00506097"/>
    <w:rsid w:val="0051160B"/>
    <w:rsid w:val="005117FF"/>
    <w:rsid w:val="00513095"/>
    <w:rsid w:val="005202E7"/>
    <w:rsid w:val="00523D01"/>
    <w:rsid w:val="00532B5E"/>
    <w:rsid w:val="0053680E"/>
    <w:rsid w:val="0054440E"/>
    <w:rsid w:val="00555164"/>
    <w:rsid w:val="00562F1A"/>
    <w:rsid w:val="00565B91"/>
    <w:rsid w:val="005674DA"/>
    <w:rsid w:val="005865D9"/>
    <w:rsid w:val="00590CB2"/>
    <w:rsid w:val="00594F5E"/>
    <w:rsid w:val="00597CE5"/>
    <w:rsid w:val="005A7B83"/>
    <w:rsid w:val="005B4144"/>
    <w:rsid w:val="005B5E5A"/>
    <w:rsid w:val="005B6994"/>
    <w:rsid w:val="005D23A2"/>
    <w:rsid w:val="005D30B9"/>
    <w:rsid w:val="005D44D6"/>
    <w:rsid w:val="005D4538"/>
    <w:rsid w:val="005F0753"/>
    <w:rsid w:val="00602CD7"/>
    <w:rsid w:val="00605AE5"/>
    <w:rsid w:val="0061644B"/>
    <w:rsid w:val="006166FF"/>
    <w:rsid w:val="00630BAC"/>
    <w:rsid w:val="00630C69"/>
    <w:rsid w:val="00641FED"/>
    <w:rsid w:val="00667AE1"/>
    <w:rsid w:val="00671CA6"/>
    <w:rsid w:val="00674D0E"/>
    <w:rsid w:val="00676DBE"/>
    <w:rsid w:val="0068561B"/>
    <w:rsid w:val="00687BD7"/>
    <w:rsid w:val="00690C14"/>
    <w:rsid w:val="006A06D7"/>
    <w:rsid w:val="006B07C7"/>
    <w:rsid w:val="006B10EF"/>
    <w:rsid w:val="006B22E2"/>
    <w:rsid w:val="006B32D5"/>
    <w:rsid w:val="006B49C6"/>
    <w:rsid w:val="006E4F95"/>
    <w:rsid w:val="00713A64"/>
    <w:rsid w:val="00740428"/>
    <w:rsid w:val="00743575"/>
    <w:rsid w:val="00753C76"/>
    <w:rsid w:val="007773F5"/>
    <w:rsid w:val="007A5398"/>
    <w:rsid w:val="007B21C6"/>
    <w:rsid w:val="007C262C"/>
    <w:rsid w:val="007C2FE2"/>
    <w:rsid w:val="007C3906"/>
    <w:rsid w:val="007C7624"/>
    <w:rsid w:val="007D2F33"/>
    <w:rsid w:val="007D4FD8"/>
    <w:rsid w:val="007E3B64"/>
    <w:rsid w:val="007E6A4D"/>
    <w:rsid w:val="007F066E"/>
    <w:rsid w:val="00803A4C"/>
    <w:rsid w:val="00812B55"/>
    <w:rsid w:val="00813AA5"/>
    <w:rsid w:val="00820367"/>
    <w:rsid w:val="00820EE7"/>
    <w:rsid w:val="00822A62"/>
    <w:rsid w:val="00826AC4"/>
    <w:rsid w:val="0084074A"/>
    <w:rsid w:val="00842791"/>
    <w:rsid w:val="00865011"/>
    <w:rsid w:val="00870CAE"/>
    <w:rsid w:val="008716A2"/>
    <w:rsid w:val="008808B3"/>
    <w:rsid w:val="0088407A"/>
    <w:rsid w:val="00892F6E"/>
    <w:rsid w:val="008A1FCC"/>
    <w:rsid w:val="008A44E1"/>
    <w:rsid w:val="008A6F7C"/>
    <w:rsid w:val="008A7986"/>
    <w:rsid w:val="008B3BCB"/>
    <w:rsid w:val="008D7B4C"/>
    <w:rsid w:val="008E1091"/>
    <w:rsid w:val="008F098B"/>
    <w:rsid w:val="008F744F"/>
    <w:rsid w:val="009076E8"/>
    <w:rsid w:val="00916E54"/>
    <w:rsid w:val="00916E98"/>
    <w:rsid w:val="009229E5"/>
    <w:rsid w:val="009325F5"/>
    <w:rsid w:val="00934B20"/>
    <w:rsid w:val="00940F3C"/>
    <w:rsid w:val="00946B33"/>
    <w:rsid w:val="00952BD8"/>
    <w:rsid w:val="009730DF"/>
    <w:rsid w:val="009903B9"/>
    <w:rsid w:val="00991C49"/>
    <w:rsid w:val="009B5C9A"/>
    <w:rsid w:val="009C502B"/>
    <w:rsid w:val="009C615C"/>
    <w:rsid w:val="009C6C76"/>
    <w:rsid w:val="00A056E9"/>
    <w:rsid w:val="00A063A9"/>
    <w:rsid w:val="00A1016D"/>
    <w:rsid w:val="00A109AE"/>
    <w:rsid w:val="00A21C73"/>
    <w:rsid w:val="00A37312"/>
    <w:rsid w:val="00A4520A"/>
    <w:rsid w:val="00A4624B"/>
    <w:rsid w:val="00A610D8"/>
    <w:rsid w:val="00A74F2C"/>
    <w:rsid w:val="00A75A0D"/>
    <w:rsid w:val="00A852EE"/>
    <w:rsid w:val="00A858C8"/>
    <w:rsid w:val="00AA2052"/>
    <w:rsid w:val="00AC338D"/>
    <w:rsid w:val="00AD45E0"/>
    <w:rsid w:val="00AE5491"/>
    <w:rsid w:val="00AE569F"/>
    <w:rsid w:val="00AF0752"/>
    <w:rsid w:val="00B03C97"/>
    <w:rsid w:val="00B061B0"/>
    <w:rsid w:val="00B13EAC"/>
    <w:rsid w:val="00B1642B"/>
    <w:rsid w:val="00B3415A"/>
    <w:rsid w:val="00B41F33"/>
    <w:rsid w:val="00B51EBE"/>
    <w:rsid w:val="00B71B74"/>
    <w:rsid w:val="00B72511"/>
    <w:rsid w:val="00B760B6"/>
    <w:rsid w:val="00B76913"/>
    <w:rsid w:val="00B93D91"/>
    <w:rsid w:val="00BA6CF3"/>
    <w:rsid w:val="00BA7C9D"/>
    <w:rsid w:val="00BB3334"/>
    <w:rsid w:val="00BC0D18"/>
    <w:rsid w:val="00BD06C5"/>
    <w:rsid w:val="00BD07BC"/>
    <w:rsid w:val="00BD304D"/>
    <w:rsid w:val="00BD3E1B"/>
    <w:rsid w:val="00BD4763"/>
    <w:rsid w:val="00BD4C01"/>
    <w:rsid w:val="00BF6266"/>
    <w:rsid w:val="00C076D4"/>
    <w:rsid w:val="00C12150"/>
    <w:rsid w:val="00C143CC"/>
    <w:rsid w:val="00C14E45"/>
    <w:rsid w:val="00C21C0A"/>
    <w:rsid w:val="00C27E8A"/>
    <w:rsid w:val="00C330E7"/>
    <w:rsid w:val="00C45AB9"/>
    <w:rsid w:val="00C47C63"/>
    <w:rsid w:val="00C52652"/>
    <w:rsid w:val="00C8298A"/>
    <w:rsid w:val="00C85DA2"/>
    <w:rsid w:val="00C91EC3"/>
    <w:rsid w:val="00C95565"/>
    <w:rsid w:val="00CA789F"/>
    <w:rsid w:val="00CB3995"/>
    <w:rsid w:val="00CB41C9"/>
    <w:rsid w:val="00CB5DDF"/>
    <w:rsid w:val="00CC0A20"/>
    <w:rsid w:val="00CC368E"/>
    <w:rsid w:val="00CD41D2"/>
    <w:rsid w:val="00CF24EB"/>
    <w:rsid w:val="00CF5246"/>
    <w:rsid w:val="00D03A63"/>
    <w:rsid w:val="00D03E2D"/>
    <w:rsid w:val="00D1290A"/>
    <w:rsid w:val="00D12EE6"/>
    <w:rsid w:val="00D4009F"/>
    <w:rsid w:val="00D402DD"/>
    <w:rsid w:val="00D45373"/>
    <w:rsid w:val="00D513B5"/>
    <w:rsid w:val="00D54B91"/>
    <w:rsid w:val="00D60F8A"/>
    <w:rsid w:val="00D701A0"/>
    <w:rsid w:val="00D710EF"/>
    <w:rsid w:val="00D723DD"/>
    <w:rsid w:val="00D83440"/>
    <w:rsid w:val="00D860E1"/>
    <w:rsid w:val="00D97A64"/>
    <w:rsid w:val="00DB70CD"/>
    <w:rsid w:val="00DB741D"/>
    <w:rsid w:val="00DC66F9"/>
    <w:rsid w:val="00DD3180"/>
    <w:rsid w:val="00DD36BF"/>
    <w:rsid w:val="00DD6575"/>
    <w:rsid w:val="00DE077E"/>
    <w:rsid w:val="00DF318B"/>
    <w:rsid w:val="00E03541"/>
    <w:rsid w:val="00E044FD"/>
    <w:rsid w:val="00E10BD0"/>
    <w:rsid w:val="00E149FB"/>
    <w:rsid w:val="00E36AA6"/>
    <w:rsid w:val="00E44DD5"/>
    <w:rsid w:val="00E478A4"/>
    <w:rsid w:val="00E83355"/>
    <w:rsid w:val="00E97E3A"/>
    <w:rsid w:val="00EB446E"/>
    <w:rsid w:val="00EC2CC0"/>
    <w:rsid w:val="00ED1282"/>
    <w:rsid w:val="00EE2299"/>
    <w:rsid w:val="00EF1521"/>
    <w:rsid w:val="00EF15F6"/>
    <w:rsid w:val="00EF7F84"/>
    <w:rsid w:val="00F004D4"/>
    <w:rsid w:val="00F054AB"/>
    <w:rsid w:val="00F10911"/>
    <w:rsid w:val="00F11371"/>
    <w:rsid w:val="00F152E0"/>
    <w:rsid w:val="00F17914"/>
    <w:rsid w:val="00F242B5"/>
    <w:rsid w:val="00F37746"/>
    <w:rsid w:val="00F52CF2"/>
    <w:rsid w:val="00F556BE"/>
    <w:rsid w:val="00F55CC3"/>
    <w:rsid w:val="00F63CC5"/>
    <w:rsid w:val="00F86849"/>
    <w:rsid w:val="00F86E96"/>
    <w:rsid w:val="00F91092"/>
    <w:rsid w:val="00FA5D90"/>
    <w:rsid w:val="00FB3621"/>
    <w:rsid w:val="00FB5880"/>
    <w:rsid w:val="00FC7E60"/>
    <w:rsid w:val="00FD1AA0"/>
    <w:rsid w:val="00FD5127"/>
    <w:rsid w:val="00FD5480"/>
    <w:rsid w:val="00FD64EC"/>
    <w:rsid w:val="00FE2242"/>
    <w:rsid w:val="00FE72E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803660"/>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styleId="Fett">
    <w:name w:val="Strong"/>
    <w:basedOn w:val="Absatz-Standardschriftart"/>
    <w:uiPriority w:val="22"/>
    <w:qFormat/>
    <w:rsid w:val="00A75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D14B-DEC0-4F51-8803-4F72D371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7</cp:revision>
  <cp:lastPrinted>2023-12-07T14:20:00Z</cp:lastPrinted>
  <dcterms:created xsi:type="dcterms:W3CDTF">2024-12-06T09:38:00Z</dcterms:created>
  <dcterms:modified xsi:type="dcterms:W3CDTF">2025-02-06T08:46:00Z</dcterms:modified>
</cp:coreProperties>
</file>